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81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81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81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42"/>
        <w:gridCol w:w="1275"/>
        <w:gridCol w:w="1701"/>
        <w:gridCol w:w="1985"/>
        <w:gridCol w:w="1134"/>
        <w:gridCol w:w="1134"/>
        <w:gridCol w:w="992"/>
      </w:tblGrid>
      <w:tr w:rsidR="007B68B7" w:rsidRPr="00934D61" w:rsidTr="00812410">
        <w:tc>
          <w:tcPr>
            <w:tcW w:w="640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7B68B7" w:rsidRPr="00934D61" w:rsidTr="00812410">
        <w:tc>
          <w:tcPr>
            <w:tcW w:w="640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418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7B68B7" w:rsidRPr="00934D61" w:rsidTr="00812410">
        <w:tc>
          <w:tcPr>
            <w:tcW w:w="640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812410" w:rsidRPr="002B4C1C" w:rsidTr="00812410">
        <w:trPr>
          <w:trHeight w:val="280"/>
        </w:trPr>
        <w:tc>
          <w:tcPr>
            <w:tcW w:w="640" w:type="dxa"/>
          </w:tcPr>
          <w:p w:rsidR="00812410" w:rsidRPr="002B4C1C" w:rsidRDefault="00812410" w:rsidP="0081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. Романовка, ул. Советская в 11 м от д.112</w:t>
            </w:r>
          </w:p>
        </w:tc>
        <w:tc>
          <w:tcPr>
            <w:tcW w:w="1842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Автолавка </w:t>
            </w:r>
          </w:p>
        </w:tc>
        <w:tc>
          <w:tcPr>
            <w:tcW w:w="1560" w:type="dxa"/>
            <w:gridSpan w:val="2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Овощные и бахчевые культуры, зерно, комбикорм</w:t>
            </w:r>
          </w:p>
        </w:tc>
        <w:tc>
          <w:tcPr>
            <w:tcW w:w="1275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9,0 кв. м</w:t>
            </w:r>
          </w:p>
        </w:tc>
        <w:tc>
          <w:tcPr>
            <w:tcW w:w="1701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1 января </w:t>
            </w:r>
          </w:p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по 31 декабря /</w:t>
            </w:r>
          </w:p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85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свободно и планируется к размещению НТО</w:t>
            </w:r>
          </w:p>
        </w:tc>
        <w:tc>
          <w:tcPr>
            <w:tcW w:w="1134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9681</w:t>
            </w:r>
          </w:p>
        </w:tc>
        <w:tc>
          <w:tcPr>
            <w:tcW w:w="1134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992" w:type="dxa"/>
          </w:tcPr>
          <w:p w:rsidR="00812410" w:rsidRPr="00812410" w:rsidRDefault="00812410" w:rsidP="008124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410">
              <w:rPr>
                <w:rFonts w:ascii="Times New Roman" w:eastAsia="Calibri" w:hAnsi="Times New Roman" w:cs="Times New Roman"/>
                <w:sz w:val="28"/>
                <w:szCs w:val="28"/>
              </w:rPr>
              <w:t>1936</w:t>
            </w:r>
          </w:p>
        </w:tc>
      </w:tr>
    </w:tbl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:rsidR="00812410" w:rsidRPr="00812410" w:rsidRDefault="00812410" w:rsidP="0081241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>Согласно Приложению к настоящей документации об аукционе.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812410" w:rsidRPr="00812410" w:rsidRDefault="00812410" w:rsidP="0081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 xml:space="preserve">/ (раздел «Торги по </w:t>
      </w:r>
      <w:proofErr w:type="gramStart"/>
      <w:r w:rsidRPr="00812410">
        <w:rPr>
          <w:rFonts w:ascii="Times New Roman" w:hAnsi="Times New Roman" w:cs="Times New Roman"/>
        </w:rPr>
        <w:t>имуществу»/</w:t>
      </w:r>
      <w:proofErr w:type="gramEnd"/>
      <w:r w:rsidRPr="00812410">
        <w:rPr>
          <w:rFonts w:ascii="Times New Roman" w:hAnsi="Times New Roman" w:cs="Times New Roman"/>
        </w:rPr>
        <w:t>«Нестационарная торговля»).</w:t>
      </w:r>
    </w:p>
    <w:p w:rsidR="00812410" w:rsidRPr="00812410" w:rsidRDefault="00812410" w:rsidP="0081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 w:rsidRPr="00812410">
        <w:rPr>
          <w:rFonts w:ascii="Times New Roman" w:hAnsi="Times New Roman" w:cs="Times New Roman"/>
          <w:color w:val="000000"/>
          <w:highlight w:val="yellow"/>
        </w:rPr>
        <w:t>0</w:t>
      </w:r>
      <w:r w:rsidR="00F94B36">
        <w:rPr>
          <w:rFonts w:ascii="Times New Roman" w:hAnsi="Times New Roman" w:cs="Times New Roman"/>
          <w:color w:val="000000"/>
          <w:highlight w:val="yellow"/>
        </w:rPr>
        <w:t>4</w:t>
      </w:r>
      <w:r w:rsidRPr="00812410">
        <w:rPr>
          <w:rFonts w:ascii="Times New Roman" w:hAnsi="Times New Roman" w:cs="Times New Roman"/>
          <w:color w:val="000000"/>
          <w:highlight w:val="yellow"/>
        </w:rPr>
        <w:t>.04.2023 г. с 10-00 (время местное) по 0</w:t>
      </w:r>
      <w:r w:rsidR="00F94B36">
        <w:rPr>
          <w:rFonts w:ascii="Times New Roman" w:hAnsi="Times New Roman" w:cs="Times New Roman"/>
          <w:color w:val="000000"/>
          <w:highlight w:val="yellow"/>
        </w:rPr>
        <w:t>3</w:t>
      </w:r>
      <w:r w:rsidRPr="00812410">
        <w:rPr>
          <w:rFonts w:ascii="Times New Roman" w:hAnsi="Times New Roman" w:cs="Times New Roman"/>
          <w:color w:val="000000"/>
          <w:highlight w:val="yellow"/>
        </w:rPr>
        <w:t>.05.202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 w:rsidRPr="00812410">
        <w:rPr>
          <w:rFonts w:ascii="Times New Roman" w:hAnsi="Times New Roman" w:cs="Times New Roman"/>
          <w:highlight w:val="yellow"/>
        </w:rPr>
        <w:t>0</w:t>
      </w:r>
      <w:r w:rsidR="00F94B36">
        <w:rPr>
          <w:rFonts w:ascii="Times New Roman" w:hAnsi="Times New Roman" w:cs="Times New Roman"/>
          <w:highlight w:val="yellow"/>
        </w:rPr>
        <w:t>4</w:t>
      </w:r>
      <w:r w:rsidRPr="00812410">
        <w:rPr>
          <w:rFonts w:ascii="Times New Roman" w:hAnsi="Times New Roman" w:cs="Times New Roman"/>
          <w:highlight w:val="yellow"/>
        </w:rPr>
        <w:t>.04.202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 w:rsidRPr="00812410">
        <w:rPr>
          <w:rFonts w:ascii="Times New Roman" w:hAnsi="Times New Roman" w:cs="Times New Roman"/>
          <w:highlight w:val="yellow"/>
        </w:rPr>
        <w:t>0</w:t>
      </w:r>
      <w:r w:rsidR="00F94B36">
        <w:rPr>
          <w:rFonts w:ascii="Times New Roman" w:hAnsi="Times New Roman" w:cs="Times New Roman"/>
          <w:highlight w:val="yellow"/>
        </w:rPr>
        <w:t>3</w:t>
      </w:r>
      <w:r w:rsidRPr="00812410">
        <w:rPr>
          <w:rFonts w:ascii="Times New Roman" w:hAnsi="Times New Roman" w:cs="Times New Roman"/>
          <w:highlight w:val="yellow"/>
        </w:rPr>
        <w:t>.05.2023г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:rsidR="00812410" w:rsidRPr="00812410" w:rsidRDefault="00812410" w:rsidP="008124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812410" w:rsidRPr="00812410" w:rsidRDefault="00812410" w:rsidP="00812410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:rsidR="00812410" w:rsidRPr="00812410" w:rsidRDefault="00812410" w:rsidP="00812410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>не позднее 0</w:t>
      </w:r>
      <w:r w:rsidR="00F94B36">
        <w:rPr>
          <w:sz w:val="22"/>
          <w:szCs w:val="22"/>
        </w:rPr>
        <w:t>3</w:t>
      </w:r>
      <w:bookmarkStart w:id="0" w:name="_GoBack"/>
      <w:bookmarkEnd w:id="0"/>
      <w:r w:rsidRPr="00812410">
        <w:rPr>
          <w:sz w:val="22"/>
          <w:szCs w:val="22"/>
          <w:highlight w:val="yellow"/>
        </w:rPr>
        <w:t>.05.2023 г.</w:t>
      </w:r>
      <w:r w:rsidRPr="00812410">
        <w:rPr>
          <w:sz w:val="22"/>
          <w:szCs w:val="22"/>
        </w:rPr>
        <w:t xml:space="preserve"> 14-00 (время местное).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812410">
        <w:rPr>
          <w:rFonts w:ascii="Times New Roman" w:hAnsi="Times New Roman" w:cs="Times New Roman"/>
        </w:rPr>
        <w:t>области,  г.</w:t>
      </w:r>
      <w:proofErr w:type="gramEnd"/>
      <w:r w:rsidRPr="00812410">
        <w:rPr>
          <w:rFonts w:ascii="Times New Roman" w:hAnsi="Times New Roman" w:cs="Times New Roman"/>
        </w:rPr>
        <w:t xml:space="preserve">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>по лоту № ____».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812410" w:rsidRPr="00812410" w:rsidRDefault="00812410" w:rsidP="00812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812410" w:rsidRPr="00812410" w:rsidRDefault="00812410" w:rsidP="008124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- соответствие </w:t>
      </w:r>
      <w:hyperlink r:id="rId4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:rsidR="00812410" w:rsidRPr="00812410" w:rsidRDefault="00812410" w:rsidP="0081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812410" w:rsidRPr="00812410" w:rsidRDefault="00812410" w:rsidP="0081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sectPr w:rsidR="00812410" w:rsidRPr="00812410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7"/>
    <w:rsid w:val="00774D77"/>
    <w:rsid w:val="007B68B7"/>
    <w:rsid w:val="00812410"/>
    <w:rsid w:val="00825618"/>
    <w:rsid w:val="00F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AAEA-4516-41C2-9777-E720C25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812410"/>
  </w:style>
  <w:style w:type="paragraph" w:customStyle="1" w:styleId="ConsPlusNormal">
    <w:name w:val="ConsPlusNormal"/>
    <w:rsid w:val="008124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81241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812410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81241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48703ADB56CEE6712A2CE0BB4C42C7DECDD90A304393B9FE9F6DB2F1A1F04C55871947A2463D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2023-04-03T07:22:00Z</dcterms:created>
  <dcterms:modified xsi:type="dcterms:W3CDTF">2023-04-03T07:32:00Z</dcterms:modified>
</cp:coreProperties>
</file>